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EFE" w:rsidRDefault="003F3EFE" w:rsidP="003F3EFE">
      <w:pPr>
        <w:pStyle w:val="Heading3"/>
      </w:pPr>
      <w:r>
        <w:t>Veer Narmad South Gujarat University</w:t>
      </w:r>
    </w:p>
    <w:p w:rsidR="003F3EFE" w:rsidRDefault="003F3EFE" w:rsidP="003F3EFE">
      <w:pPr>
        <w:pStyle w:val="Heading4"/>
        <w:ind w:left="1618"/>
      </w:pPr>
      <w:bookmarkStart w:id="0" w:name="_bookmark28"/>
      <w:bookmarkStart w:id="1" w:name="_GoBack"/>
      <w:bookmarkEnd w:id="0"/>
      <w:r>
        <w:t>MSE-1: 505 – Advertising and Brand Management (Marketing Elective Group)</w:t>
      </w:r>
    </w:p>
    <w:bookmarkEnd w:id="1"/>
    <w:p w:rsidR="003F3EFE" w:rsidRDefault="003F3EFE" w:rsidP="003F3EFE">
      <w:pPr>
        <w:pStyle w:val="BodyText"/>
        <w:spacing w:before="5"/>
        <w:rPr>
          <w:b/>
          <w:sz w:val="32"/>
        </w:rPr>
      </w:pPr>
    </w:p>
    <w:p w:rsidR="003F3EFE" w:rsidRDefault="003F3EFE" w:rsidP="003F3EFE">
      <w:pPr>
        <w:pStyle w:val="Heading6"/>
        <w:tabs>
          <w:tab w:val="left" w:pos="5582"/>
        </w:tabs>
        <w:spacing w:before="0"/>
      </w:pPr>
      <w:r>
        <w:t>Third</w:t>
      </w:r>
      <w:r>
        <w:rPr>
          <w:spacing w:val="-5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BBA(Semester5)</w:t>
      </w:r>
      <w:r>
        <w:tab/>
        <w:t>With Effect from</w:t>
      </w:r>
      <w:r>
        <w:rPr>
          <w:spacing w:val="2"/>
        </w:rPr>
        <w:t xml:space="preserve"> </w:t>
      </w:r>
      <w:r>
        <w:t>A.Y.2021-22</w:t>
      </w:r>
    </w:p>
    <w:p w:rsidR="003F3EFE" w:rsidRDefault="003F3EFE" w:rsidP="003F3EFE">
      <w:pPr>
        <w:pStyle w:val="Heading7"/>
        <w:spacing w:before="56"/>
        <w:ind w:left="540"/>
      </w:pPr>
      <w:r>
        <w:t>Objective of the course:</w:t>
      </w:r>
    </w:p>
    <w:p w:rsidR="003F3EFE" w:rsidRDefault="003F3EFE" w:rsidP="003F3EFE">
      <w:pPr>
        <w:pStyle w:val="BodyText"/>
        <w:spacing w:before="1"/>
        <w:rPr>
          <w:b/>
          <w:sz w:val="20"/>
        </w:rPr>
      </w:pPr>
    </w:p>
    <w:p w:rsidR="003F3EFE" w:rsidRDefault="003F3EFE" w:rsidP="003F3EFE">
      <w:pPr>
        <w:pStyle w:val="ListParagraph"/>
        <w:numPr>
          <w:ilvl w:val="0"/>
          <w:numId w:val="2"/>
        </w:numPr>
        <w:tabs>
          <w:tab w:val="left" w:pos="1261"/>
        </w:tabs>
        <w:rPr>
          <w:sz w:val="24"/>
        </w:rPr>
      </w:pPr>
      <w:r>
        <w:rPr>
          <w:sz w:val="24"/>
        </w:rPr>
        <w:t>To acquaint students with the basic concepts</w:t>
      </w:r>
      <w:r>
        <w:rPr>
          <w:spacing w:val="-10"/>
          <w:sz w:val="24"/>
        </w:rPr>
        <w:t xml:space="preserve"> </w:t>
      </w:r>
      <w:r>
        <w:rPr>
          <w:sz w:val="24"/>
        </w:rPr>
        <w:t>ofIMC</w:t>
      </w:r>
    </w:p>
    <w:p w:rsidR="003F3EFE" w:rsidRDefault="003F3EFE" w:rsidP="003F3EFE">
      <w:pPr>
        <w:pStyle w:val="ListParagraph"/>
        <w:numPr>
          <w:ilvl w:val="0"/>
          <w:numId w:val="2"/>
        </w:numPr>
        <w:tabs>
          <w:tab w:val="left" w:pos="1261"/>
        </w:tabs>
        <w:spacing w:before="48"/>
        <w:rPr>
          <w:sz w:val="24"/>
        </w:rPr>
      </w:pPr>
      <w:r>
        <w:rPr>
          <w:sz w:val="24"/>
        </w:rPr>
        <w:t>To orient students with current scenarios in advertising</w:t>
      </w:r>
      <w:r>
        <w:rPr>
          <w:spacing w:val="-14"/>
          <w:sz w:val="24"/>
        </w:rPr>
        <w:t xml:space="preserve"> </w:t>
      </w:r>
      <w:r>
        <w:rPr>
          <w:sz w:val="24"/>
        </w:rPr>
        <w:t>andbranding</w:t>
      </w:r>
    </w:p>
    <w:p w:rsidR="003F3EFE" w:rsidRDefault="003F3EFE" w:rsidP="003F3EFE">
      <w:pPr>
        <w:pStyle w:val="BodyText"/>
        <w:spacing w:before="7"/>
        <w:rPr>
          <w:sz w:val="19"/>
        </w:rPr>
      </w:pPr>
    </w:p>
    <w:p w:rsidR="003F3EFE" w:rsidRDefault="003F3EFE" w:rsidP="003F3EFE">
      <w:pPr>
        <w:pStyle w:val="Heading7"/>
        <w:spacing w:before="1"/>
        <w:ind w:left="540"/>
      </w:pPr>
      <w:r>
        <w:t>Teaching Pedagogy:</w:t>
      </w:r>
    </w:p>
    <w:p w:rsidR="003F3EFE" w:rsidRDefault="003F3EFE" w:rsidP="003F3EFE">
      <w:pPr>
        <w:pStyle w:val="BodyText"/>
        <w:spacing w:before="1"/>
        <w:rPr>
          <w:b/>
          <w:sz w:val="20"/>
        </w:rPr>
      </w:pPr>
    </w:p>
    <w:p w:rsidR="003F3EFE" w:rsidRDefault="003F3EFE" w:rsidP="003F3EFE">
      <w:pPr>
        <w:pStyle w:val="BodyText"/>
        <w:spacing w:line="276" w:lineRule="auto"/>
        <w:ind w:left="540"/>
      </w:pPr>
      <w:r>
        <w:t>Lectures, Learning through, Advertisement Videos, Case Studies from real business worlds, Presentations, Quizzes, Group Activity</w:t>
      </w:r>
    </w:p>
    <w:p w:rsidR="003F3EFE" w:rsidRDefault="003F3EFE" w:rsidP="003F3EFE">
      <w:pPr>
        <w:spacing w:before="200"/>
        <w:ind w:left="540"/>
        <w:rPr>
          <w:b/>
          <w:sz w:val="24"/>
        </w:rPr>
      </w:pPr>
      <w:r>
        <w:rPr>
          <w:b/>
          <w:sz w:val="24"/>
          <w:u w:val="single"/>
        </w:rPr>
        <w:t>Course Content:</w:t>
      </w:r>
    </w:p>
    <w:p w:rsidR="003F3EFE" w:rsidRDefault="003F3EFE" w:rsidP="003F3EFE">
      <w:pPr>
        <w:pStyle w:val="BodyText"/>
        <w:spacing w:before="9"/>
        <w:rPr>
          <w:b/>
          <w:sz w:val="15"/>
        </w:rPr>
      </w:pPr>
    </w:p>
    <w:p w:rsidR="003F3EFE" w:rsidRDefault="003F3EFE" w:rsidP="003F3EFE">
      <w:pPr>
        <w:tabs>
          <w:tab w:val="left" w:pos="8362"/>
        </w:tabs>
        <w:spacing w:before="52"/>
        <w:ind w:left="540"/>
        <w:rPr>
          <w:b/>
          <w:sz w:val="24"/>
        </w:rPr>
      </w:pPr>
      <w:r>
        <w:rPr>
          <w:b/>
          <w:sz w:val="24"/>
        </w:rPr>
        <w:t>Unit 1: Introduction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to Advertising</w:t>
      </w:r>
      <w:r>
        <w:rPr>
          <w:b/>
          <w:sz w:val="24"/>
        </w:rPr>
        <w:tab/>
        <w:t>(20%)</w:t>
      </w:r>
    </w:p>
    <w:p w:rsidR="003F3EFE" w:rsidRDefault="003F3EFE" w:rsidP="003F3EFE">
      <w:pPr>
        <w:pStyle w:val="BodyText"/>
        <w:spacing w:before="1"/>
        <w:rPr>
          <w:b/>
          <w:sz w:val="20"/>
        </w:rPr>
      </w:pPr>
    </w:p>
    <w:p w:rsidR="003F3EFE" w:rsidRDefault="003F3EFE" w:rsidP="003F3EFE">
      <w:pPr>
        <w:pStyle w:val="BodyText"/>
        <w:spacing w:line="276" w:lineRule="auto"/>
        <w:ind w:left="540" w:right="406"/>
        <w:jc w:val="both"/>
      </w:pPr>
      <w:r>
        <w:t>Definition, Objectives, Functions and Classification of Advertising, The role of advertising in Marketing, The role of advertising agencies</w:t>
      </w:r>
    </w:p>
    <w:p w:rsidR="003F3EFE" w:rsidRDefault="003F3EFE" w:rsidP="003F3EFE">
      <w:pPr>
        <w:pStyle w:val="Heading7"/>
        <w:tabs>
          <w:tab w:val="left" w:pos="8415"/>
        </w:tabs>
        <w:spacing w:before="200"/>
        <w:ind w:left="540"/>
      </w:pPr>
      <w:bookmarkStart w:id="2" w:name="Unit_2:_Understanding_Communication_Proc"/>
      <w:bookmarkEnd w:id="2"/>
      <w:r>
        <w:t>Unit 2: Understanding</w:t>
      </w:r>
      <w:r>
        <w:rPr>
          <w:spacing w:val="-12"/>
        </w:rPr>
        <w:t xml:space="preserve"> </w:t>
      </w:r>
      <w:r>
        <w:t>Communication</w:t>
      </w:r>
      <w:r>
        <w:rPr>
          <w:spacing w:val="-3"/>
        </w:rPr>
        <w:t xml:space="preserve"> </w:t>
      </w:r>
      <w:r>
        <w:t>Process</w:t>
      </w:r>
      <w:r>
        <w:tab/>
        <w:t>(20%)</w:t>
      </w:r>
    </w:p>
    <w:p w:rsidR="003F3EFE" w:rsidRDefault="003F3EFE" w:rsidP="003F3EFE">
      <w:pPr>
        <w:pStyle w:val="BodyText"/>
        <w:rPr>
          <w:b/>
          <w:sz w:val="20"/>
        </w:rPr>
      </w:pPr>
    </w:p>
    <w:p w:rsidR="003F3EFE" w:rsidRDefault="003F3EFE" w:rsidP="003F3EFE">
      <w:pPr>
        <w:pStyle w:val="BodyText"/>
        <w:spacing w:before="1" w:line="276" w:lineRule="auto"/>
        <w:ind w:left="540" w:right="407"/>
        <w:jc w:val="both"/>
      </w:pPr>
      <w:r>
        <w:t>Source, Message and channel factors, AIDA Model, Hierarchy of Effect Model, Innovation Adoption Model, Elaboration Likelihood Model</w:t>
      </w:r>
    </w:p>
    <w:p w:rsidR="003F3EFE" w:rsidRDefault="003F3EFE" w:rsidP="003F3EFE">
      <w:pPr>
        <w:pStyle w:val="Heading7"/>
        <w:tabs>
          <w:tab w:val="left" w:pos="8362"/>
        </w:tabs>
        <w:spacing w:before="199"/>
        <w:ind w:left="540"/>
      </w:pPr>
      <w:bookmarkStart w:id="3" w:name="Unit_3:_Planning_for_Marketing_Communica"/>
      <w:bookmarkEnd w:id="3"/>
      <w:r>
        <w:t>Unit 3: Planning for</w:t>
      </w:r>
      <w:r>
        <w:rPr>
          <w:spacing w:val="-14"/>
        </w:rPr>
        <w:t xml:space="preserve"> </w:t>
      </w:r>
      <w:r>
        <w:t>Marketing</w:t>
      </w:r>
      <w:r>
        <w:rPr>
          <w:spacing w:val="-2"/>
        </w:rPr>
        <w:t xml:space="preserve"> </w:t>
      </w:r>
      <w:r>
        <w:t>Communication</w:t>
      </w:r>
      <w:r>
        <w:tab/>
        <w:t>(20%)</w:t>
      </w:r>
    </w:p>
    <w:p w:rsidR="003F3EFE" w:rsidRDefault="003F3EFE" w:rsidP="003F3EFE">
      <w:pPr>
        <w:pStyle w:val="BodyText"/>
        <w:spacing w:before="1"/>
        <w:rPr>
          <w:b/>
          <w:sz w:val="20"/>
        </w:rPr>
      </w:pPr>
    </w:p>
    <w:p w:rsidR="003F3EFE" w:rsidRDefault="003F3EFE" w:rsidP="003F3EFE">
      <w:pPr>
        <w:pStyle w:val="BodyText"/>
        <w:spacing w:line="276" w:lineRule="auto"/>
        <w:ind w:left="540" w:right="399"/>
        <w:jc w:val="both"/>
      </w:pPr>
      <w:r>
        <w:t>Introduction to IMC Tools – Advertising, Sales Promotion, Publicity, Public Relations and Event Sponsorship, Setting Marketing Communication Objectives, DAGMAR Approach for setting advertisement objectives, Building the IMC Program: Using Creative Strategies in advertising, sales promotion, publicity and event sponsorship, Creative strategy in implementation and evaluation of marketing communication – Types of appeals and execution styles</w:t>
      </w:r>
    </w:p>
    <w:p w:rsidR="003F3EFE" w:rsidRDefault="003F3EFE" w:rsidP="003F3EFE">
      <w:pPr>
        <w:pStyle w:val="Heading7"/>
        <w:tabs>
          <w:tab w:val="left" w:pos="8362"/>
        </w:tabs>
        <w:spacing w:before="202"/>
        <w:ind w:left="540"/>
      </w:pPr>
      <w:bookmarkStart w:id="4" w:name="Unit4:_Brand_and_Brand_Management_______"/>
      <w:bookmarkEnd w:id="4"/>
      <w:r>
        <w:t>Unit4: Brand and</w:t>
      </w:r>
      <w:r>
        <w:rPr>
          <w:spacing w:val="-6"/>
        </w:rPr>
        <w:t xml:space="preserve"> </w:t>
      </w:r>
      <w:r>
        <w:t>Brand</w:t>
      </w:r>
      <w:r>
        <w:rPr>
          <w:spacing w:val="-2"/>
        </w:rPr>
        <w:t xml:space="preserve"> </w:t>
      </w:r>
      <w:r>
        <w:t>Management</w:t>
      </w:r>
      <w:r>
        <w:tab/>
        <w:t>(15%)</w:t>
      </w:r>
    </w:p>
    <w:p w:rsidR="003F3EFE" w:rsidRDefault="003F3EFE" w:rsidP="003F3EFE">
      <w:pPr>
        <w:pStyle w:val="BodyText"/>
        <w:spacing w:before="8"/>
        <w:rPr>
          <w:b/>
          <w:sz w:val="19"/>
        </w:rPr>
      </w:pPr>
    </w:p>
    <w:p w:rsidR="003F3EFE" w:rsidRDefault="003F3EFE" w:rsidP="003F3EFE">
      <w:pPr>
        <w:pStyle w:val="BodyText"/>
        <w:spacing w:line="278" w:lineRule="auto"/>
        <w:ind w:left="540" w:right="406"/>
        <w:jc w:val="both"/>
      </w:pPr>
      <w:r>
        <w:t>What is a brand, Importance and Scope of Brand, Branding challenges and Opportunities, Strategic Brand management process</w:t>
      </w:r>
    </w:p>
    <w:p w:rsidR="003F3EFE" w:rsidRDefault="003F3EFE" w:rsidP="003F3EFE">
      <w:pPr>
        <w:pStyle w:val="Heading7"/>
        <w:tabs>
          <w:tab w:val="left" w:pos="8362"/>
        </w:tabs>
        <w:spacing w:before="199"/>
        <w:ind w:left="540"/>
      </w:pPr>
      <w:bookmarkStart w:id="5" w:name="Unit_5:_Customer_based_brand_equity_____"/>
      <w:bookmarkEnd w:id="5"/>
      <w:r>
        <w:t>Unit 5: Customer based</w:t>
      </w:r>
      <w:r>
        <w:rPr>
          <w:spacing w:val="-14"/>
        </w:rPr>
        <w:t xml:space="preserve"> </w:t>
      </w:r>
      <w:r>
        <w:t>brand</w:t>
      </w:r>
      <w:r>
        <w:rPr>
          <w:spacing w:val="-2"/>
        </w:rPr>
        <w:t xml:space="preserve"> </w:t>
      </w:r>
      <w:r>
        <w:t>equity</w:t>
      </w:r>
      <w:r>
        <w:tab/>
        <w:t>(15%)</w:t>
      </w:r>
    </w:p>
    <w:p w:rsidR="003F3EFE" w:rsidRDefault="003F3EFE" w:rsidP="003F3EFE">
      <w:pPr>
        <w:pStyle w:val="BodyText"/>
        <w:spacing w:before="8"/>
        <w:rPr>
          <w:b/>
          <w:sz w:val="19"/>
        </w:rPr>
      </w:pPr>
    </w:p>
    <w:p w:rsidR="003F3EFE" w:rsidRDefault="003F3EFE" w:rsidP="003F3EFE">
      <w:pPr>
        <w:pStyle w:val="BodyText"/>
        <w:spacing w:line="278" w:lineRule="auto"/>
        <w:ind w:left="540" w:right="400"/>
        <w:jc w:val="both"/>
      </w:pPr>
      <w:r>
        <w:t>Sources of brand equity, Building a strong brand, criteria for choosing brand elements, Options and tactics for brand elements</w:t>
      </w:r>
    </w:p>
    <w:p w:rsidR="003F3EFE" w:rsidRDefault="003F3EFE" w:rsidP="003F3EFE">
      <w:pPr>
        <w:spacing w:line="278" w:lineRule="auto"/>
        <w:jc w:val="both"/>
        <w:sectPr w:rsidR="003F3EFE">
          <w:pgSz w:w="11910" w:h="16840"/>
          <w:pgMar w:top="1400" w:right="1040" w:bottom="1200" w:left="900" w:header="0" w:footer="1008" w:gutter="0"/>
          <w:cols w:space="720"/>
        </w:sectPr>
      </w:pPr>
    </w:p>
    <w:p w:rsidR="003F3EFE" w:rsidRDefault="003F3EFE" w:rsidP="003F3EFE">
      <w:pPr>
        <w:pStyle w:val="Heading7"/>
        <w:tabs>
          <w:tab w:val="left" w:pos="8415"/>
        </w:tabs>
        <w:spacing w:before="29"/>
        <w:ind w:left="540"/>
      </w:pPr>
      <w:bookmarkStart w:id="6" w:name="Unit_6:_Managing_brands_over_time_______"/>
      <w:bookmarkEnd w:id="6"/>
      <w:r>
        <w:lastRenderedPageBreak/>
        <w:t>Unit 6: Managing brands</w:t>
      </w:r>
      <w:r>
        <w:rPr>
          <w:spacing w:val="-12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time</w:t>
      </w:r>
      <w:r>
        <w:tab/>
        <w:t>(10%)</w:t>
      </w:r>
    </w:p>
    <w:p w:rsidR="003F3EFE" w:rsidRDefault="003F3EFE" w:rsidP="003F3EFE">
      <w:pPr>
        <w:pStyle w:val="BodyText"/>
        <w:rPr>
          <w:b/>
          <w:sz w:val="20"/>
        </w:rPr>
      </w:pPr>
    </w:p>
    <w:p w:rsidR="003F3EFE" w:rsidRDefault="003F3EFE" w:rsidP="003F3EFE">
      <w:pPr>
        <w:pStyle w:val="BodyText"/>
        <w:spacing w:before="1"/>
        <w:ind w:left="540"/>
      </w:pPr>
      <w:r>
        <w:t>Reinforcing Brands, Revitalising Brands, Adjustments To Brand Portfolio</w:t>
      </w:r>
    </w:p>
    <w:p w:rsidR="003F3EFE" w:rsidRDefault="003F3EFE" w:rsidP="003F3EFE">
      <w:pPr>
        <w:pStyle w:val="BodyText"/>
      </w:pPr>
    </w:p>
    <w:p w:rsidR="003F3EFE" w:rsidRDefault="003F3EFE" w:rsidP="003F3EFE">
      <w:pPr>
        <w:pStyle w:val="BodyText"/>
      </w:pPr>
    </w:p>
    <w:p w:rsidR="003F3EFE" w:rsidRDefault="003F3EFE" w:rsidP="003F3EFE">
      <w:pPr>
        <w:pStyle w:val="Heading7"/>
        <w:spacing w:before="197"/>
        <w:ind w:left="540"/>
      </w:pPr>
      <w:r>
        <w:t>Suggested Readings:</w:t>
      </w:r>
    </w:p>
    <w:p w:rsidR="003F3EFE" w:rsidRDefault="003F3EFE" w:rsidP="003F3EFE">
      <w:pPr>
        <w:pStyle w:val="BodyText"/>
        <w:spacing w:before="7"/>
        <w:rPr>
          <w:b/>
          <w:sz w:val="19"/>
        </w:rPr>
      </w:pPr>
    </w:p>
    <w:p w:rsidR="003F3EFE" w:rsidRDefault="003F3EFE" w:rsidP="003F3EFE">
      <w:pPr>
        <w:pStyle w:val="ListParagraph"/>
        <w:numPr>
          <w:ilvl w:val="0"/>
          <w:numId w:val="1"/>
        </w:numPr>
        <w:tabs>
          <w:tab w:val="left" w:pos="1261"/>
        </w:tabs>
        <w:spacing w:line="276" w:lineRule="auto"/>
        <w:ind w:right="465"/>
        <w:rPr>
          <w:i/>
          <w:sz w:val="24"/>
        </w:rPr>
      </w:pPr>
      <w:r>
        <w:rPr>
          <w:i/>
          <w:sz w:val="24"/>
        </w:rPr>
        <w:t>Advertising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Promotion: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Integrated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Marketing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Communication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Perspective,TATA McGraw Hill, George Belch, Michael Belch and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KeyoorPurani</w:t>
      </w:r>
    </w:p>
    <w:p w:rsidR="003F3EFE" w:rsidRDefault="003F3EFE" w:rsidP="003F3EFE">
      <w:pPr>
        <w:pStyle w:val="ListParagraph"/>
        <w:numPr>
          <w:ilvl w:val="0"/>
          <w:numId w:val="1"/>
        </w:numPr>
        <w:tabs>
          <w:tab w:val="left" w:pos="1261"/>
        </w:tabs>
        <w:spacing w:before="4" w:line="276" w:lineRule="auto"/>
        <w:ind w:right="431"/>
        <w:rPr>
          <w:i/>
          <w:sz w:val="24"/>
        </w:rPr>
      </w:pPr>
      <w:r>
        <w:rPr>
          <w:i/>
          <w:sz w:val="24"/>
        </w:rPr>
        <w:t>Integrated Advertising, Promotion and Marketing Communication: Kenneth Clow</w:t>
      </w:r>
      <w:r>
        <w:rPr>
          <w:i/>
          <w:spacing w:val="-37"/>
          <w:sz w:val="24"/>
        </w:rPr>
        <w:t xml:space="preserve"> </w:t>
      </w:r>
      <w:r>
        <w:rPr>
          <w:i/>
          <w:sz w:val="24"/>
        </w:rPr>
        <w:t>and Donald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Baack,Pearson</w:t>
      </w:r>
    </w:p>
    <w:p w:rsidR="003F3EFE" w:rsidRDefault="003F3EFE" w:rsidP="003F3EFE">
      <w:pPr>
        <w:pStyle w:val="ListParagraph"/>
        <w:numPr>
          <w:ilvl w:val="0"/>
          <w:numId w:val="1"/>
        </w:numPr>
        <w:tabs>
          <w:tab w:val="left" w:pos="1261"/>
        </w:tabs>
        <w:spacing w:before="3" w:line="254" w:lineRule="auto"/>
        <w:ind w:right="928"/>
        <w:rPr>
          <w:i/>
        </w:rPr>
      </w:pPr>
      <w:r>
        <w:rPr>
          <w:i/>
        </w:rPr>
        <w:t xml:space="preserve">Strategic Brand Management: Building, Measuring </w:t>
      </w:r>
      <w:r>
        <w:rPr>
          <w:i/>
          <w:spacing w:val="-3"/>
        </w:rPr>
        <w:t xml:space="preserve">and </w:t>
      </w:r>
      <w:r>
        <w:rPr>
          <w:i/>
        </w:rPr>
        <w:t>Managing Brand Equity – Kevin Keller,PHI.</w:t>
      </w:r>
    </w:p>
    <w:p w:rsidR="00AE7102" w:rsidRDefault="00AE7102"/>
    <w:sectPr w:rsidR="00AE71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FC767B"/>
    <w:multiLevelType w:val="hybridMultilevel"/>
    <w:tmpl w:val="45C05D34"/>
    <w:lvl w:ilvl="0" w:tplc="1F3CB6D4">
      <w:start w:val="1"/>
      <w:numFmt w:val="decimal"/>
      <w:lvlText w:val="%1."/>
      <w:lvlJc w:val="left"/>
      <w:pPr>
        <w:ind w:left="1261" w:hanging="361"/>
        <w:jc w:val="left"/>
      </w:pPr>
      <w:rPr>
        <w:rFonts w:hint="default"/>
        <w:i/>
        <w:spacing w:val="-7"/>
        <w:w w:val="97"/>
        <w:lang w:val="en-US" w:eastAsia="en-US" w:bidi="ar-SA"/>
      </w:rPr>
    </w:lvl>
    <w:lvl w:ilvl="1" w:tplc="897CDE0A">
      <w:numFmt w:val="bullet"/>
      <w:lvlText w:val="•"/>
      <w:lvlJc w:val="left"/>
      <w:pPr>
        <w:ind w:left="2130" w:hanging="361"/>
      </w:pPr>
      <w:rPr>
        <w:rFonts w:hint="default"/>
        <w:lang w:val="en-US" w:eastAsia="en-US" w:bidi="ar-SA"/>
      </w:rPr>
    </w:lvl>
    <w:lvl w:ilvl="2" w:tplc="BB3EAC4E">
      <w:numFmt w:val="bullet"/>
      <w:lvlText w:val="•"/>
      <w:lvlJc w:val="left"/>
      <w:pPr>
        <w:ind w:left="3001" w:hanging="361"/>
      </w:pPr>
      <w:rPr>
        <w:rFonts w:hint="default"/>
        <w:lang w:val="en-US" w:eastAsia="en-US" w:bidi="ar-SA"/>
      </w:rPr>
    </w:lvl>
    <w:lvl w:ilvl="3" w:tplc="B55622A2">
      <w:numFmt w:val="bullet"/>
      <w:lvlText w:val="•"/>
      <w:lvlJc w:val="left"/>
      <w:pPr>
        <w:ind w:left="3872" w:hanging="361"/>
      </w:pPr>
      <w:rPr>
        <w:rFonts w:hint="default"/>
        <w:lang w:val="en-US" w:eastAsia="en-US" w:bidi="ar-SA"/>
      </w:rPr>
    </w:lvl>
    <w:lvl w:ilvl="4" w:tplc="29727372">
      <w:numFmt w:val="bullet"/>
      <w:lvlText w:val="•"/>
      <w:lvlJc w:val="left"/>
      <w:pPr>
        <w:ind w:left="4743" w:hanging="361"/>
      </w:pPr>
      <w:rPr>
        <w:rFonts w:hint="default"/>
        <w:lang w:val="en-US" w:eastAsia="en-US" w:bidi="ar-SA"/>
      </w:rPr>
    </w:lvl>
    <w:lvl w:ilvl="5" w:tplc="480AF546">
      <w:numFmt w:val="bullet"/>
      <w:lvlText w:val="•"/>
      <w:lvlJc w:val="left"/>
      <w:pPr>
        <w:ind w:left="5614" w:hanging="361"/>
      </w:pPr>
      <w:rPr>
        <w:rFonts w:hint="default"/>
        <w:lang w:val="en-US" w:eastAsia="en-US" w:bidi="ar-SA"/>
      </w:rPr>
    </w:lvl>
    <w:lvl w:ilvl="6" w:tplc="2108B294">
      <w:numFmt w:val="bullet"/>
      <w:lvlText w:val="•"/>
      <w:lvlJc w:val="left"/>
      <w:pPr>
        <w:ind w:left="6485" w:hanging="361"/>
      </w:pPr>
      <w:rPr>
        <w:rFonts w:hint="default"/>
        <w:lang w:val="en-US" w:eastAsia="en-US" w:bidi="ar-SA"/>
      </w:rPr>
    </w:lvl>
    <w:lvl w:ilvl="7" w:tplc="65806EB2">
      <w:numFmt w:val="bullet"/>
      <w:lvlText w:val="•"/>
      <w:lvlJc w:val="left"/>
      <w:pPr>
        <w:ind w:left="7356" w:hanging="361"/>
      </w:pPr>
      <w:rPr>
        <w:rFonts w:hint="default"/>
        <w:lang w:val="en-US" w:eastAsia="en-US" w:bidi="ar-SA"/>
      </w:rPr>
    </w:lvl>
    <w:lvl w:ilvl="8" w:tplc="11DA4DD2">
      <w:numFmt w:val="bullet"/>
      <w:lvlText w:val="•"/>
      <w:lvlJc w:val="left"/>
      <w:pPr>
        <w:ind w:left="8227" w:hanging="361"/>
      </w:pPr>
      <w:rPr>
        <w:rFonts w:hint="default"/>
        <w:lang w:val="en-US" w:eastAsia="en-US" w:bidi="ar-SA"/>
      </w:rPr>
    </w:lvl>
  </w:abstractNum>
  <w:abstractNum w:abstractNumId="1">
    <w:nsid w:val="7B7B75EF"/>
    <w:multiLevelType w:val="hybridMultilevel"/>
    <w:tmpl w:val="59E2B110"/>
    <w:lvl w:ilvl="0" w:tplc="57F48132">
      <w:start w:val="1"/>
      <w:numFmt w:val="decimal"/>
      <w:lvlText w:val="%1."/>
      <w:lvlJc w:val="left"/>
      <w:pPr>
        <w:ind w:left="1261" w:hanging="361"/>
        <w:jc w:val="left"/>
      </w:pPr>
      <w:rPr>
        <w:rFonts w:ascii="Calibri" w:eastAsia="Calibri" w:hAnsi="Calibri" w:cs="Calibri" w:hint="default"/>
        <w:i/>
        <w:spacing w:val="-7"/>
        <w:w w:val="100"/>
        <w:sz w:val="24"/>
        <w:szCs w:val="24"/>
        <w:lang w:val="en-US" w:eastAsia="en-US" w:bidi="ar-SA"/>
      </w:rPr>
    </w:lvl>
    <w:lvl w:ilvl="1" w:tplc="DAD021AE">
      <w:numFmt w:val="bullet"/>
      <w:lvlText w:val="•"/>
      <w:lvlJc w:val="left"/>
      <w:pPr>
        <w:ind w:left="2130" w:hanging="361"/>
      </w:pPr>
      <w:rPr>
        <w:rFonts w:hint="default"/>
        <w:lang w:val="en-US" w:eastAsia="en-US" w:bidi="ar-SA"/>
      </w:rPr>
    </w:lvl>
    <w:lvl w:ilvl="2" w:tplc="5B46E8C8">
      <w:numFmt w:val="bullet"/>
      <w:lvlText w:val="•"/>
      <w:lvlJc w:val="left"/>
      <w:pPr>
        <w:ind w:left="3001" w:hanging="361"/>
      </w:pPr>
      <w:rPr>
        <w:rFonts w:hint="default"/>
        <w:lang w:val="en-US" w:eastAsia="en-US" w:bidi="ar-SA"/>
      </w:rPr>
    </w:lvl>
    <w:lvl w:ilvl="3" w:tplc="090C6BD0">
      <w:numFmt w:val="bullet"/>
      <w:lvlText w:val="•"/>
      <w:lvlJc w:val="left"/>
      <w:pPr>
        <w:ind w:left="3872" w:hanging="361"/>
      </w:pPr>
      <w:rPr>
        <w:rFonts w:hint="default"/>
        <w:lang w:val="en-US" w:eastAsia="en-US" w:bidi="ar-SA"/>
      </w:rPr>
    </w:lvl>
    <w:lvl w:ilvl="4" w:tplc="A3163344">
      <w:numFmt w:val="bullet"/>
      <w:lvlText w:val="•"/>
      <w:lvlJc w:val="left"/>
      <w:pPr>
        <w:ind w:left="4743" w:hanging="361"/>
      </w:pPr>
      <w:rPr>
        <w:rFonts w:hint="default"/>
        <w:lang w:val="en-US" w:eastAsia="en-US" w:bidi="ar-SA"/>
      </w:rPr>
    </w:lvl>
    <w:lvl w:ilvl="5" w:tplc="1FB6DC04">
      <w:numFmt w:val="bullet"/>
      <w:lvlText w:val="•"/>
      <w:lvlJc w:val="left"/>
      <w:pPr>
        <w:ind w:left="5614" w:hanging="361"/>
      </w:pPr>
      <w:rPr>
        <w:rFonts w:hint="default"/>
        <w:lang w:val="en-US" w:eastAsia="en-US" w:bidi="ar-SA"/>
      </w:rPr>
    </w:lvl>
    <w:lvl w:ilvl="6" w:tplc="030C51E8">
      <w:numFmt w:val="bullet"/>
      <w:lvlText w:val="•"/>
      <w:lvlJc w:val="left"/>
      <w:pPr>
        <w:ind w:left="6485" w:hanging="361"/>
      </w:pPr>
      <w:rPr>
        <w:rFonts w:hint="default"/>
        <w:lang w:val="en-US" w:eastAsia="en-US" w:bidi="ar-SA"/>
      </w:rPr>
    </w:lvl>
    <w:lvl w:ilvl="7" w:tplc="BE7291D0">
      <w:numFmt w:val="bullet"/>
      <w:lvlText w:val="•"/>
      <w:lvlJc w:val="left"/>
      <w:pPr>
        <w:ind w:left="7356" w:hanging="361"/>
      </w:pPr>
      <w:rPr>
        <w:rFonts w:hint="default"/>
        <w:lang w:val="en-US" w:eastAsia="en-US" w:bidi="ar-SA"/>
      </w:rPr>
    </w:lvl>
    <w:lvl w:ilvl="8" w:tplc="4F7486D0">
      <w:numFmt w:val="bullet"/>
      <w:lvlText w:val="•"/>
      <w:lvlJc w:val="left"/>
      <w:pPr>
        <w:ind w:left="8227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FE"/>
    <w:rsid w:val="003F3EFE"/>
    <w:rsid w:val="00AE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9C115-3E9F-4F73-9296-222CD877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F3E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3">
    <w:name w:val="heading 3"/>
    <w:basedOn w:val="Normal"/>
    <w:link w:val="Heading3Char"/>
    <w:uiPriority w:val="1"/>
    <w:qFormat/>
    <w:rsid w:val="003F3EFE"/>
    <w:pPr>
      <w:spacing w:before="1"/>
      <w:ind w:left="1607" w:right="1481"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1"/>
    <w:qFormat/>
    <w:rsid w:val="003F3EFE"/>
    <w:pPr>
      <w:spacing w:before="265"/>
      <w:ind w:left="1630" w:right="1481"/>
      <w:jc w:val="center"/>
      <w:outlineLvl w:val="3"/>
    </w:pPr>
    <w:rPr>
      <w:b/>
      <w:bCs/>
      <w:sz w:val="32"/>
      <w:szCs w:val="32"/>
    </w:rPr>
  </w:style>
  <w:style w:type="paragraph" w:styleId="Heading6">
    <w:name w:val="heading 6"/>
    <w:basedOn w:val="Normal"/>
    <w:link w:val="Heading6Char"/>
    <w:uiPriority w:val="1"/>
    <w:qFormat/>
    <w:rsid w:val="003F3EFE"/>
    <w:pPr>
      <w:spacing w:before="258"/>
      <w:ind w:left="540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link w:val="Heading7Char"/>
    <w:uiPriority w:val="1"/>
    <w:qFormat/>
    <w:rsid w:val="003F3EFE"/>
    <w:pPr>
      <w:ind w:left="100"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3F3EFE"/>
    <w:rPr>
      <w:rFonts w:ascii="Calibri" w:eastAsia="Calibri" w:hAnsi="Calibri" w:cs="Calibri"/>
      <w:b/>
      <w:bCs/>
      <w:sz w:val="36"/>
      <w:szCs w:val="36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3F3EFE"/>
    <w:rPr>
      <w:rFonts w:ascii="Calibri" w:eastAsia="Calibri" w:hAnsi="Calibri" w:cs="Calibri"/>
      <w:b/>
      <w:bCs/>
      <w:sz w:val="32"/>
      <w:szCs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1"/>
    <w:rsid w:val="003F3EFE"/>
    <w:rPr>
      <w:rFonts w:ascii="Calibri" w:eastAsia="Calibri" w:hAnsi="Calibri" w:cs="Calibri"/>
      <w:b/>
      <w:bCs/>
      <w:sz w:val="28"/>
      <w:szCs w:val="28"/>
      <w:lang w:val="en-US"/>
    </w:rPr>
  </w:style>
  <w:style w:type="character" w:customStyle="1" w:styleId="Heading7Char">
    <w:name w:val="Heading 7 Char"/>
    <w:basedOn w:val="DefaultParagraphFont"/>
    <w:link w:val="Heading7"/>
    <w:uiPriority w:val="1"/>
    <w:rsid w:val="003F3EFE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F3EF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F3EFE"/>
    <w:rPr>
      <w:rFonts w:ascii="Calibri" w:eastAsia="Calibri" w:hAnsi="Calibri" w:cs="Calibri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3F3EFE"/>
    <w:pPr>
      <w:ind w:left="821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2021-02-02T16:35:00Z</dcterms:created>
  <dcterms:modified xsi:type="dcterms:W3CDTF">2021-02-02T16:36:00Z</dcterms:modified>
</cp:coreProperties>
</file>